
<file path=[Content_Types].xml><?xml version="1.0" encoding="utf-8"?>
<Types xmlns="http://schemas.openxmlformats.org/package/2006/content-types">
  <Default Extension="dotx" ContentType="application/vnd.openxmlformats-officedocument.wordprocessingml.template"/>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F13E" w14:textId="4D1EDC7B" w:rsidR="003E460F" w:rsidRPr="006C7219" w:rsidRDefault="00B066E3" w:rsidP="006C7219">
      <w:pPr>
        <w:rPr>
          <w:rFonts w:ascii="Times New Roman" w:eastAsia="Times New Roman" w:hAnsi="Times New Roman"/>
          <w:b/>
        </w:rPr>
      </w:pPr>
      <w:r w:rsidRPr="00496C77">
        <w:rPr>
          <w:rFonts w:ascii="Times New Roman" w:eastAsia="Times New Roman" w:hAnsi="Times New Roman"/>
          <w:b/>
          <w:noProof/>
        </w:rPr>
        <w:object w:dxaOrig="9360" w:dyaOrig="560" w14:anchorId="06762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28.5pt;mso-width-percent:0;mso-height-percent:0;mso-width-percent:0;mso-height-percent:0" o:ole="">
            <v:imagedata r:id="rId7" o:title=""/>
          </v:shape>
          <o:OLEObject Type="Embed" ProgID="Word.Template.12" ShapeID="_x0000_i1025" DrawAspect="Content" ObjectID="_1752052975" r:id="rId8"/>
        </w:object>
      </w:r>
    </w:p>
    <w:p w14:paraId="264CB0FD" w14:textId="77777777" w:rsidR="003E460F" w:rsidRDefault="003E460F" w:rsidP="003E460F">
      <w:pPr>
        <w:jc w:val="both"/>
        <w:rPr>
          <w:sz w:val="22"/>
          <w:szCs w:val="22"/>
        </w:rPr>
      </w:pPr>
    </w:p>
    <w:p w14:paraId="672EAF1A" w14:textId="77777777" w:rsidR="003E460F" w:rsidRDefault="003E460F" w:rsidP="003E460F">
      <w:pPr>
        <w:jc w:val="both"/>
        <w:rPr>
          <w:sz w:val="22"/>
          <w:szCs w:val="22"/>
        </w:rPr>
      </w:pPr>
    </w:p>
    <w:p w14:paraId="05006672" w14:textId="4FAB92B1" w:rsidR="003E460F" w:rsidRDefault="003E460F" w:rsidP="003E460F">
      <w:pPr>
        <w:jc w:val="both"/>
        <w:rPr>
          <w:sz w:val="22"/>
          <w:szCs w:val="22"/>
        </w:rPr>
      </w:pPr>
      <w:r>
        <w:rPr>
          <w:sz w:val="22"/>
          <w:szCs w:val="22"/>
        </w:rPr>
        <w:t xml:space="preserve">Thinh Nguyen                                                                                                          </w:t>
      </w:r>
      <w:r w:rsidR="00362C65">
        <w:rPr>
          <w:sz w:val="22"/>
          <w:szCs w:val="22"/>
        </w:rPr>
        <w:t>April</w:t>
      </w:r>
      <w:r>
        <w:rPr>
          <w:sz w:val="22"/>
          <w:szCs w:val="22"/>
        </w:rPr>
        <w:t xml:space="preserve"> </w:t>
      </w:r>
      <w:r w:rsidR="00184E7E">
        <w:rPr>
          <w:sz w:val="22"/>
          <w:szCs w:val="22"/>
        </w:rPr>
        <w:t>10</w:t>
      </w:r>
      <w:r>
        <w:rPr>
          <w:sz w:val="22"/>
          <w:szCs w:val="22"/>
        </w:rPr>
        <w:t xml:space="preserve">, 2023                                        </w:t>
      </w:r>
    </w:p>
    <w:p w14:paraId="7B66C966" w14:textId="77777777" w:rsidR="003E460F" w:rsidRDefault="003E460F" w:rsidP="003E460F">
      <w:pPr>
        <w:jc w:val="both"/>
        <w:rPr>
          <w:sz w:val="22"/>
          <w:szCs w:val="22"/>
        </w:rPr>
      </w:pPr>
      <w:r>
        <w:rPr>
          <w:sz w:val="22"/>
          <w:szCs w:val="22"/>
        </w:rPr>
        <w:t>Sr. Manager, Interconnection Projects</w:t>
      </w:r>
    </w:p>
    <w:p w14:paraId="314951C8" w14:textId="77777777" w:rsidR="003E460F" w:rsidRDefault="003E460F" w:rsidP="003E460F">
      <w:pPr>
        <w:jc w:val="both"/>
        <w:rPr>
          <w:sz w:val="22"/>
          <w:szCs w:val="22"/>
        </w:rPr>
      </w:pPr>
      <w:r>
        <w:rPr>
          <w:sz w:val="22"/>
          <w:szCs w:val="22"/>
        </w:rPr>
        <w:t>NYISO</w:t>
      </w:r>
    </w:p>
    <w:p w14:paraId="3CD5A377" w14:textId="3B6A0A9E" w:rsidR="00D10177" w:rsidRDefault="00D10177" w:rsidP="003E460F">
      <w:pPr>
        <w:jc w:val="both"/>
        <w:rPr>
          <w:sz w:val="22"/>
          <w:szCs w:val="22"/>
        </w:rPr>
      </w:pPr>
      <w:r>
        <w:rPr>
          <w:sz w:val="22"/>
          <w:szCs w:val="22"/>
        </w:rPr>
        <w:t>Stakeholder_Services_IPsupport@nyiso.com</w:t>
      </w:r>
    </w:p>
    <w:p w14:paraId="64D325B8" w14:textId="77777777" w:rsidR="003E460F" w:rsidRDefault="003E460F" w:rsidP="003E460F">
      <w:pPr>
        <w:jc w:val="both"/>
        <w:rPr>
          <w:sz w:val="22"/>
          <w:szCs w:val="22"/>
        </w:rPr>
      </w:pPr>
    </w:p>
    <w:p w14:paraId="135AE94D" w14:textId="77777777" w:rsidR="003E460F" w:rsidRDefault="003E460F" w:rsidP="003E460F">
      <w:pPr>
        <w:jc w:val="both"/>
        <w:rPr>
          <w:sz w:val="22"/>
          <w:szCs w:val="22"/>
        </w:rPr>
      </w:pPr>
      <w:r>
        <w:rPr>
          <w:sz w:val="22"/>
          <w:szCs w:val="22"/>
        </w:rPr>
        <w:t>Dear Mr. Nguyen,</w:t>
      </w:r>
    </w:p>
    <w:p w14:paraId="21B4E034" w14:textId="77777777" w:rsidR="003E460F" w:rsidRDefault="003E460F" w:rsidP="003E460F">
      <w:pPr>
        <w:jc w:val="both"/>
        <w:rPr>
          <w:sz w:val="22"/>
          <w:szCs w:val="22"/>
        </w:rPr>
      </w:pPr>
    </w:p>
    <w:p w14:paraId="3AFED092" w14:textId="6EAFCEBC" w:rsidR="003E460F" w:rsidRDefault="003E460F" w:rsidP="00362C65">
      <w:pPr>
        <w:jc w:val="both"/>
        <w:rPr>
          <w:sz w:val="22"/>
          <w:szCs w:val="22"/>
        </w:rPr>
      </w:pPr>
      <w:r>
        <w:rPr>
          <w:sz w:val="22"/>
          <w:szCs w:val="22"/>
        </w:rPr>
        <w:t xml:space="preserve">The Alliance for Clean Energy New York (ACE NY) </w:t>
      </w:r>
      <w:r w:rsidR="0062600D">
        <w:rPr>
          <w:sz w:val="22"/>
          <w:szCs w:val="22"/>
        </w:rPr>
        <w:t>thanks the NYISO and is pleased that the NYISO is including a deep look at a queue window approach as part of its 2023 Interconnection Queue Reform project.  While the ultimate advisability of moving to such an approach will depend on the results of this year’s analysis, ACE NY believes that the approach is sufficiently promising to warrant the devotion of significant NYISO and stakeholder resources to it.</w:t>
      </w:r>
      <w:r w:rsidR="002306A4">
        <w:rPr>
          <w:sz w:val="22"/>
          <w:szCs w:val="22"/>
        </w:rPr>
        <w:t xml:space="preserve">  Below, is ACE NY’s response to the NYISO’s request for questions about the queue window approach straw proposal that was put forth at the April 3, </w:t>
      </w:r>
      <w:proofErr w:type="gramStart"/>
      <w:r w:rsidR="002306A4">
        <w:rPr>
          <w:sz w:val="22"/>
          <w:szCs w:val="22"/>
        </w:rPr>
        <w:t>2023</w:t>
      </w:r>
      <w:proofErr w:type="gramEnd"/>
      <w:r w:rsidR="002306A4">
        <w:rPr>
          <w:sz w:val="22"/>
          <w:szCs w:val="22"/>
        </w:rPr>
        <w:t xml:space="preserve"> Transmission Planning Advisory Subcommittee (TPAS) meeting.  ACE NY’s questions  reference specific slides from the NYISO’s April 3, 2023 TPAS presentation, which is found using </w:t>
      </w:r>
      <w:hyperlink r:id="rId9" w:history="1">
        <w:r w:rsidR="002306A4" w:rsidRPr="00ED2618">
          <w:rPr>
            <w:rStyle w:val="Hyperlink"/>
            <w:sz w:val="22"/>
            <w:szCs w:val="22"/>
          </w:rPr>
          <w:t>this link</w:t>
        </w:r>
      </w:hyperlink>
      <w:r w:rsidR="002306A4">
        <w:rPr>
          <w:sz w:val="22"/>
          <w:szCs w:val="22"/>
        </w:rPr>
        <w:t>.</w:t>
      </w:r>
    </w:p>
    <w:p w14:paraId="6D5389EB" w14:textId="77777777" w:rsidR="002306A4" w:rsidRDefault="002306A4" w:rsidP="00362C65">
      <w:pPr>
        <w:jc w:val="both"/>
        <w:rPr>
          <w:sz w:val="22"/>
          <w:szCs w:val="22"/>
        </w:rPr>
      </w:pPr>
    </w:p>
    <w:p w14:paraId="58C3DC3E" w14:textId="2DA5B9F6" w:rsidR="002306A4" w:rsidRDefault="00ED2618" w:rsidP="00362C65">
      <w:pPr>
        <w:jc w:val="both"/>
        <w:rPr>
          <w:sz w:val="22"/>
          <w:szCs w:val="22"/>
        </w:rPr>
      </w:pPr>
      <w:r>
        <w:rPr>
          <w:sz w:val="22"/>
          <w:szCs w:val="22"/>
        </w:rPr>
        <w:t xml:space="preserve">ACE NY 1 - </w:t>
      </w:r>
      <w:r w:rsidR="002306A4">
        <w:rPr>
          <w:sz w:val="22"/>
          <w:szCs w:val="22"/>
        </w:rPr>
        <w:t>Slide 11</w:t>
      </w:r>
      <w:r>
        <w:rPr>
          <w:sz w:val="22"/>
          <w:szCs w:val="22"/>
        </w:rPr>
        <w:t xml:space="preserve"> discusses a “study deposit” for Phase 1, then states that actual study costs are to be paid on a monthly basis.  Please clarify.  Are the actual study costs that are to </w:t>
      </w:r>
      <w:proofErr w:type="gramStart"/>
      <w:r>
        <w:rPr>
          <w:sz w:val="22"/>
          <w:szCs w:val="22"/>
        </w:rPr>
        <w:t>paid</w:t>
      </w:r>
      <w:proofErr w:type="gramEnd"/>
      <w:r>
        <w:rPr>
          <w:sz w:val="22"/>
          <w:szCs w:val="22"/>
        </w:rPr>
        <w:t xml:space="preserve"> on a monthly basis separate and in addition to the study deposit?</w:t>
      </w:r>
    </w:p>
    <w:p w14:paraId="783E5BC4" w14:textId="77777777" w:rsidR="00ED2618" w:rsidRDefault="00ED2618" w:rsidP="00362C65">
      <w:pPr>
        <w:jc w:val="both"/>
        <w:rPr>
          <w:sz w:val="22"/>
          <w:szCs w:val="22"/>
        </w:rPr>
      </w:pPr>
    </w:p>
    <w:p w14:paraId="19079164" w14:textId="79E255C7" w:rsidR="00ED2618" w:rsidRDefault="00ED2618" w:rsidP="00362C65">
      <w:pPr>
        <w:jc w:val="both"/>
        <w:rPr>
          <w:sz w:val="22"/>
          <w:szCs w:val="22"/>
        </w:rPr>
      </w:pPr>
      <w:r>
        <w:rPr>
          <w:sz w:val="22"/>
          <w:szCs w:val="22"/>
        </w:rPr>
        <w:t xml:space="preserve">ACE NY 2 – What is the proposed dollar amount of the study deposit for Phase 1?  What will the </w:t>
      </w:r>
      <w:proofErr w:type="gramStart"/>
      <w:r>
        <w:rPr>
          <w:sz w:val="22"/>
          <w:szCs w:val="22"/>
        </w:rPr>
        <w:t>NYISO</w:t>
      </w:r>
      <w:proofErr w:type="gramEnd"/>
      <w:r>
        <w:rPr>
          <w:sz w:val="22"/>
          <w:szCs w:val="22"/>
        </w:rPr>
        <w:t xml:space="preserve"> and stakeholders use as a basis for deciding the proper amount?  The same questions need to be answered for the Phase 2 deposit.</w:t>
      </w:r>
    </w:p>
    <w:p w14:paraId="7EEDB3A8" w14:textId="77777777" w:rsidR="00ED2618" w:rsidRDefault="00ED2618" w:rsidP="00362C65">
      <w:pPr>
        <w:jc w:val="both"/>
        <w:rPr>
          <w:sz w:val="22"/>
          <w:szCs w:val="22"/>
        </w:rPr>
      </w:pPr>
    </w:p>
    <w:p w14:paraId="5245D7C1" w14:textId="352E6E04" w:rsidR="00ED2618" w:rsidRDefault="00ED2618" w:rsidP="00362C65">
      <w:pPr>
        <w:jc w:val="both"/>
        <w:rPr>
          <w:sz w:val="22"/>
          <w:szCs w:val="22"/>
        </w:rPr>
      </w:pPr>
      <w:r>
        <w:rPr>
          <w:sz w:val="22"/>
          <w:szCs w:val="22"/>
        </w:rPr>
        <w:t>ACE NY 3 – Slide 15.  Will projects that “accept and move forward to Phase 2” be returned 100% of the study deposit that they put up at the start of Phase 1?  (It is understood that they also must simultaneously post a $/MW cash deposit for entering Phase 2).</w:t>
      </w:r>
    </w:p>
    <w:p w14:paraId="42490E1D" w14:textId="77777777" w:rsidR="00ED2618" w:rsidRDefault="00ED2618" w:rsidP="00362C65">
      <w:pPr>
        <w:jc w:val="both"/>
        <w:rPr>
          <w:sz w:val="22"/>
          <w:szCs w:val="22"/>
        </w:rPr>
      </w:pPr>
    </w:p>
    <w:p w14:paraId="6C838502" w14:textId="3AD7500C" w:rsidR="00ED2618" w:rsidRDefault="00ED2618" w:rsidP="00362C65">
      <w:pPr>
        <w:jc w:val="both"/>
        <w:rPr>
          <w:sz w:val="22"/>
          <w:szCs w:val="22"/>
        </w:rPr>
      </w:pPr>
      <w:r>
        <w:rPr>
          <w:sz w:val="22"/>
          <w:szCs w:val="22"/>
        </w:rPr>
        <w:t xml:space="preserve">ACE NY </w:t>
      </w:r>
      <w:r w:rsidR="001C72A0">
        <w:rPr>
          <w:sz w:val="22"/>
          <w:szCs w:val="22"/>
        </w:rPr>
        <w:t>4</w:t>
      </w:r>
      <w:r>
        <w:rPr>
          <w:sz w:val="22"/>
          <w:szCs w:val="22"/>
        </w:rPr>
        <w:t xml:space="preserve"> – Slide 18.  At the end of Phase 2, for projects that accept their cost allocations and post security for their SUFs/SDUs, will they be returned 100% of their Phase 2 study deposit?</w:t>
      </w:r>
      <w:r w:rsidR="00E3469A">
        <w:rPr>
          <w:sz w:val="22"/>
          <w:szCs w:val="22"/>
        </w:rPr>
        <w:t xml:space="preserve">  By what mechanism will the NYISO recover Phase 2 study costs from participants?</w:t>
      </w:r>
    </w:p>
    <w:p w14:paraId="035C025D" w14:textId="77777777" w:rsidR="00ED2618" w:rsidRDefault="00ED2618" w:rsidP="00362C65">
      <w:pPr>
        <w:jc w:val="both"/>
        <w:rPr>
          <w:sz w:val="22"/>
          <w:szCs w:val="22"/>
        </w:rPr>
      </w:pPr>
    </w:p>
    <w:p w14:paraId="7568D39F" w14:textId="18849748" w:rsidR="00ED2618" w:rsidRDefault="00ED2618" w:rsidP="00362C65">
      <w:pPr>
        <w:jc w:val="both"/>
        <w:rPr>
          <w:sz w:val="22"/>
          <w:szCs w:val="22"/>
        </w:rPr>
      </w:pPr>
      <w:r>
        <w:rPr>
          <w:sz w:val="22"/>
          <w:szCs w:val="22"/>
        </w:rPr>
        <w:t xml:space="preserve">ACE NY </w:t>
      </w:r>
      <w:r w:rsidR="001C72A0">
        <w:rPr>
          <w:sz w:val="22"/>
          <w:szCs w:val="22"/>
        </w:rPr>
        <w:t>5</w:t>
      </w:r>
      <w:r>
        <w:rPr>
          <w:sz w:val="22"/>
          <w:szCs w:val="22"/>
        </w:rPr>
        <w:t xml:space="preserve"> – Slide 11.  A conceptual breaker-level one-line diagram is required.  Is this limited to a breaker-level one line diagram terminating at a generic POI representation?  If so, this is fine.  If the request is for a breaker-level one line diagram of the NYISO transmission system, the developer’s engineers cannot accomplish this due to a lack of access to the information needed about engineering drawings and the scope of the POI upgrades – these need to be provided by the Connecting Transmission Owner (CTO).</w:t>
      </w:r>
    </w:p>
    <w:p w14:paraId="18BAEE02" w14:textId="77777777" w:rsidR="00ED2618" w:rsidRDefault="00ED2618" w:rsidP="00362C65">
      <w:pPr>
        <w:jc w:val="both"/>
        <w:rPr>
          <w:sz w:val="22"/>
          <w:szCs w:val="22"/>
        </w:rPr>
      </w:pPr>
    </w:p>
    <w:p w14:paraId="5F7B8A31" w14:textId="3C90BC81" w:rsidR="00ED2618" w:rsidRDefault="00ED2618" w:rsidP="00362C65">
      <w:pPr>
        <w:jc w:val="both"/>
        <w:rPr>
          <w:sz w:val="22"/>
          <w:szCs w:val="22"/>
        </w:rPr>
      </w:pPr>
      <w:r>
        <w:rPr>
          <w:sz w:val="22"/>
          <w:szCs w:val="22"/>
        </w:rPr>
        <w:t xml:space="preserve">ACE NY </w:t>
      </w:r>
      <w:r w:rsidR="001C72A0">
        <w:rPr>
          <w:sz w:val="22"/>
          <w:szCs w:val="22"/>
        </w:rPr>
        <w:t>6</w:t>
      </w:r>
      <w:r>
        <w:rPr>
          <w:sz w:val="22"/>
          <w:szCs w:val="22"/>
        </w:rPr>
        <w:t xml:space="preserve"> – Slide 12 - Can the CTO include preliminary line routing recommendations and a preliminary terminal location?  </w:t>
      </w:r>
      <w:r w:rsidR="00184E7E">
        <w:rPr>
          <w:sz w:val="22"/>
          <w:szCs w:val="22"/>
        </w:rPr>
        <w:t xml:space="preserve">Lead line routing can be challenging to avoid environmental and land </w:t>
      </w:r>
      <w:r w:rsidR="00184E7E">
        <w:rPr>
          <w:sz w:val="22"/>
          <w:szCs w:val="22"/>
        </w:rPr>
        <w:lastRenderedPageBreak/>
        <w:t>constraints so knowing the POI terminal location and approximate lead line route can help with queue attrition by identifying any known constraints earlier in the process.</w:t>
      </w:r>
    </w:p>
    <w:p w14:paraId="62E8E3C4" w14:textId="77777777" w:rsidR="00BD38CB" w:rsidRDefault="00BD38CB" w:rsidP="00362C65">
      <w:pPr>
        <w:jc w:val="both"/>
        <w:rPr>
          <w:sz w:val="22"/>
          <w:szCs w:val="22"/>
        </w:rPr>
      </w:pPr>
    </w:p>
    <w:p w14:paraId="34E4954E" w14:textId="132476A5" w:rsidR="00BD38CB" w:rsidRDefault="00BD38CB" w:rsidP="00362C65">
      <w:pPr>
        <w:jc w:val="both"/>
        <w:rPr>
          <w:sz w:val="22"/>
          <w:szCs w:val="22"/>
        </w:rPr>
      </w:pPr>
      <w:r>
        <w:rPr>
          <w:sz w:val="22"/>
          <w:szCs w:val="22"/>
        </w:rPr>
        <w:t xml:space="preserve">ACE NY </w:t>
      </w:r>
      <w:r w:rsidR="001C72A0">
        <w:rPr>
          <w:sz w:val="22"/>
          <w:szCs w:val="22"/>
        </w:rPr>
        <w:t>7</w:t>
      </w:r>
      <w:r>
        <w:rPr>
          <w:sz w:val="22"/>
          <w:szCs w:val="22"/>
        </w:rPr>
        <w:t xml:space="preserve"> – Can the process be designed to allow for a quick POI feasibility check with the CTO prior to submitting a project via the window?  Doing so can filter out dead</w:t>
      </w:r>
      <w:r w:rsidR="00E92574">
        <w:rPr>
          <w:sz w:val="22"/>
          <w:szCs w:val="22"/>
        </w:rPr>
        <w:t>-</w:t>
      </w:r>
      <w:r>
        <w:rPr>
          <w:sz w:val="22"/>
          <w:szCs w:val="22"/>
        </w:rPr>
        <w:t>end projects before developers and the NYISO invest significant effort into a dead</w:t>
      </w:r>
      <w:r w:rsidR="00E92574">
        <w:rPr>
          <w:sz w:val="22"/>
          <w:szCs w:val="22"/>
        </w:rPr>
        <w:t>-</w:t>
      </w:r>
      <w:r>
        <w:rPr>
          <w:sz w:val="22"/>
          <w:szCs w:val="22"/>
        </w:rPr>
        <w:t xml:space="preserve">end project.  This will help the </w:t>
      </w:r>
      <w:r w:rsidR="00E92574">
        <w:rPr>
          <w:sz w:val="22"/>
          <w:szCs w:val="22"/>
        </w:rPr>
        <w:t>long-term</w:t>
      </w:r>
      <w:r>
        <w:rPr>
          <w:sz w:val="22"/>
          <w:szCs w:val="22"/>
        </w:rPr>
        <w:t xml:space="preserve"> attrition problem by weeding out projects as soon as the information is available to do so rather than prepping generator models, acquiring site control, and all the other steps, just to later learn that it is impossible.</w:t>
      </w:r>
    </w:p>
    <w:p w14:paraId="34EB7F7C" w14:textId="77777777" w:rsidR="00BD38CB" w:rsidRDefault="00BD38CB" w:rsidP="00362C65">
      <w:pPr>
        <w:jc w:val="both"/>
        <w:rPr>
          <w:sz w:val="22"/>
          <w:szCs w:val="22"/>
        </w:rPr>
      </w:pPr>
    </w:p>
    <w:p w14:paraId="485B7CDF" w14:textId="65FEEC24" w:rsidR="00BD38CB" w:rsidRDefault="00B0560D" w:rsidP="00362C65">
      <w:pPr>
        <w:jc w:val="both"/>
        <w:rPr>
          <w:sz w:val="22"/>
          <w:szCs w:val="22"/>
        </w:rPr>
      </w:pPr>
      <w:r>
        <w:rPr>
          <w:sz w:val="22"/>
          <w:szCs w:val="22"/>
        </w:rPr>
        <w:t xml:space="preserve">ACE NY </w:t>
      </w:r>
      <w:r w:rsidR="001C72A0">
        <w:rPr>
          <w:sz w:val="22"/>
          <w:szCs w:val="22"/>
        </w:rPr>
        <w:t>8</w:t>
      </w:r>
      <w:r>
        <w:rPr>
          <w:sz w:val="22"/>
          <w:szCs w:val="22"/>
        </w:rPr>
        <w:t xml:space="preserve"> – On a more conceptual level, as several of the above detailed questions indicate, ACE NY believes that significant efficiencies can be obtained by increasing the access of developers’ consultants to upfront information prior to submitting a formal Interconnection Request to enter the queue window.  ACE NY asks that the 2023 project </w:t>
      </w:r>
      <w:r w:rsidR="00E92574">
        <w:rPr>
          <w:sz w:val="22"/>
          <w:szCs w:val="22"/>
        </w:rPr>
        <w:t>examine</w:t>
      </w:r>
      <w:r>
        <w:rPr>
          <w:sz w:val="22"/>
          <w:szCs w:val="22"/>
        </w:rPr>
        <w:t xml:space="preserve"> ways to improve such access to upfront information.</w:t>
      </w:r>
    </w:p>
    <w:p w14:paraId="4360A299" w14:textId="77777777" w:rsidR="00B0560D" w:rsidRDefault="00B0560D" w:rsidP="00362C65">
      <w:pPr>
        <w:jc w:val="both"/>
        <w:rPr>
          <w:sz w:val="22"/>
          <w:szCs w:val="22"/>
        </w:rPr>
      </w:pPr>
    </w:p>
    <w:p w14:paraId="6455EFF0" w14:textId="7FB60AF3" w:rsidR="00B0560D" w:rsidRDefault="00B0560D" w:rsidP="00362C65">
      <w:pPr>
        <w:jc w:val="both"/>
        <w:rPr>
          <w:sz w:val="22"/>
          <w:szCs w:val="22"/>
        </w:rPr>
      </w:pPr>
      <w:r>
        <w:rPr>
          <w:sz w:val="22"/>
          <w:szCs w:val="22"/>
        </w:rPr>
        <w:t xml:space="preserve">ACE NY </w:t>
      </w:r>
      <w:r w:rsidR="001C72A0">
        <w:rPr>
          <w:sz w:val="22"/>
          <w:szCs w:val="22"/>
        </w:rPr>
        <w:t>9</w:t>
      </w:r>
      <w:r>
        <w:rPr>
          <w:sz w:val="22"/>
          <w:szCs w:val="22"/>
        </w:rPr>
        <w:t xml:space="preserve"> – Slide 12 states that the Phase 1A study will “if applicable/necessary, refine the conceptual breaker-level one-line diagrams due to physical infeasibility.”  Please explain this proposed process in more detail.  Would it include a search for another POI nearby?  Would such POI be deemed acceptable from a material modification perspective?</w:t>
      </w:r>
    </w:p>
    <w:p w14:paraId="678C8F09" w14:textId="77777777" w:rsidR="00184E7E" w:rsidRDefault="00184E7E" w:rsidP="00362C65">
      <w:pPr>
        <w:jc w:val="both"/>
        <w:rPr>
          <w:sz w:val="22"/>
          <w:szCs w:val="22"/>
        </w:rPr>
      </w:pPr>
    </w:p>
    <w:p w14:paraId="5404B4EE" w14:textId="2E68D7C6" w:rsidR="00184E7E" w:rsidRDefault="00184E7E" w:rsidP="00362C65">
      <w:pPr>
        <w:jc w:val="both"/>
        <w:rPr>
          <w:sz w:val="22"/>
          <w:szCs w:val="22"/>
        </w:rPr>
      </w:pPr>
      <w:r>
        <w:rPr>
          <w:sz w:val="22"/>
          <w:szCs w:val="22"/>
        </w:rPr>
        <w:t>ACE NY 10 – Slide 10.  Will the projects that are in window A be included in the base case of window B?</w:t>
      </w:r>
    </w:p>
    <w:p w14:paraId="44074BA3" w14:textId="77777777" w:rsidR="00B0560D" w:rsidRDefault="00B0560D" w:rsidP="00362C65">
      <w:pPr>
        <w:jc w:val="both"/>
        <w:rPr>
          <w:sz w:val="22"/>
          <w:szCs w:val="22"/>
        </w:rPr>
      </w:pPr>
    </w:p>
    <w:p w14:paraId="404E037E" w14:textId="0B7C0787" w:rsidR="00B0560D" w:rsidRDefault="00B0560D" w:rsidP="00362C65">
      <w:pPr>
        <w:jc w:val="both"/>
        <w:rPr>
          <w:sz w:val="22"/>
          <w:szCs w:val="22"/>
        </w:rPr>
      </w:pPr>
      <w:r>
        <w:rPr>
          <w:sz w:val="22"/>
          <w:szCs w:val="22"/>
        </w:rPr>
        <w:t xml:space="preserve">ACE NY </w:t>
      </w:r>
      <w:r w:rsidR="001C72A0">
        <w:rPr>
          <w:sz w:val="22"/>
          <w:szCs w:val="22"/>
        </w:rPr>
        <w:t>1</w:t>
      </w:r>
      <w:r w:rsidR="00184E7E">
        <w:rPr>
          <w:sz w:val="22"/>
          <w:szCs w:val="22"/>
        </w:rPr>
        <w:t>1</w:t>
      </w:r>
      <w:r>
        <w:rPr>
          <w:sz w:val="22"/>
          <w:szCs w:val="22"/>
        </w:rPr>
        <w:t xml:space="preserve"> – At the April 3, </w:t>
      </w:r>
      <w:proofErr w:type="gramStart"/>
      <w:r>
        <w:rPr>
          <w:sz w:val="22"/>
          <w:szCs w:val="22"/>
        </w:rPr>
        <w:t>2023</w:t>
      </w:r>
      <w:proofErr w:type="gramEnd"/>
      <w:r>
        <w:rPr>
          <w:sz w:val="22"/>
          <w:szCs w:val="22"/>
        </w:rPr>
        <w:t xml:space="preserve"> TPAS meeting, the NYISO said that the Additional SDU Study process would be used in the window queue approach similarly to how it is used now.  Please explain in more detail.  Please provide an example showing the way in which such a project re-enters the process.</w:t>
      </w:r>
    </w:p>
    <w:p w14:paraId="70884CEA" w14:textId="77777777" w:rsidR="00B0560D" w:rsidRDefault="00B0560D" w:rsidP="00362C65">
      <w:pPr>
        <w:jc w:val="both"/>
        <w:rPr>
          <w:sz w:val="22"/>
          <w:szCs w:val="22"/>
        </w:rPr>
      </w:pPr>
    </w:p>
    <w:p w14:paraId="4A5C62F4" w14:textId="275F5BD8" w:rsidR="00B0560D" w:rsidRDefault="00B0560D" w:rsidP="00362C65">
      <w:pPr>
        <w:jc w:val="both"/>
        <w:rPr>
          <w:sz w:val="22"/>
          <w:szCs w:val="22"/>
        </w:rPr>
      </w:pPr>
      <w:r>
        <w:rPr>
          <w:sz w:val="22"/>
          <w:szCs w:val="22"/>
        </w:rPr>
        <w:t>ACE NY 1</w:t>
      </w:r>
      <w:r w:rsidR="00184E7E">
        <w:rPr>
          <w:sz w:val="22"/>
          <w:szCs w:val="22"/>
        </w:rPr>
        <w:t>2</w:t>
      </w:r>
      <w:r>
        <w:rPr>
          <w:sz w:val="22"/>
          <w:szCs w:val="22"/>
        </w:rPr>
        <w:t xml:space="preserve"> – Please describe the way CRIS-only requests would be handled under the queue window approach?</w:t>
      </w:r>
    </w:p>
    <w:p w14:paraId="169799E9" w14:textId="77777777" w:rsidR="00B0560D" w:rsidRDefault="00B0560D" w:rsidP="00362C65">
      <w:pPr>
        <w:jc w:val="both"/>
        <w:rPr>
          <w:sz w:val="22"/>
          <w:szCs w:val="22"/>
        </w:rPr>
      </w:pPr>
    </w:p>
    <w:p w14:paraId="4EBCB98D" w14:textId="640EE873" w:rsidR="002306A4" w:rsidRDefault="00B0560D" w:rsidP="003E460F">
      <w:pPr>
        <w:jc w:val="both"/>
        <w:rPr>
          <w:sz w:val="22"/>
          <w:szCs w:val="22"/>
        </w:rPr>
      </w:pPr>
      <w:r>
        <w:rPr>
          <w:sz w:val="22"/>
          <w:szCs w:val="22"/>
        </w:rPr>
        <w:t>ACE NY 1</w:t>
      </w:r>
      <w:r w:rsidR="00184E7E">
        <w:rPr>
          <w:sz w:val="22"/>
          <w:szCs w:val="22"/>
        </w:rPr>
        <w:t>3</w:t>
      </w:r>
      <w:r>
        <w:rPr>
          <w:sz w:val="22"/>
          <w:szCs w:val="22"/>
        </w:rPr>
        <w:t xml:space="preserve"> – Is it correct to assume that Expedited Deliverability Studies would be handled the same under a queue window approach as they are under the current approach?</w:t>
      </w:r>
    </w:p>
    <w:p w14:paraId="3157315F" w14:textId="77777777" w:rsidR="002306A4" w:rsidRDefault="002306A4" w:rsidP="003E460F">
      <w:pPr>
        <w:jc w:val="both"/>
        <w:rPr>
          <w:sz w:val="22"/>
          <w:szCs w:val="22"/>
        </w:rPr>
      </w:pPr>
    </w:p>
    <w:p w14:paraId="22A73E96" w14:textId="77777777" w:rsidR="002306A4" w:rsidRDefault="002306A4" w:rsidP="003E460F">
      <w:pPr>
        <w:jc w:val="both"/>
        <w:rPr>
          <w:sz w:val="22"/>
          <w:szCs w:val="22"/>
        </w:rPr>
      </w:pPr>
    </w:p>
    <w:p w14:paraId="2520C4B1" w14:textId="77777777" w:rsidR="002306A4" w:rsidRDefault="002306A4" w:rsidP="003E460F">
      <w:pPr>
        <w:jc w:val="both"/>
        <w:rPr>
          <w:sz w:val="22"/>
          <w:szCs w:val="22"/>
        </w:rPr>
      </w:pPr>
    </w:p>
    <w:p w14:paraId="60C0E0C5" w14:textId="77777777" w:rsidR="002306A4" w:rsidRDefault="002306A4" w:rsidP="003E460F">
      <w:pPr>
        <w:jc w:val="both"/>
        <w:rPr>
          <w:sz w:val="22"/>
          <w:szCs w:val="22"/>
        </w:rPr>
      </w:pPr>
    </w:p>
    <w:p w14:paraId="3F85315C" w14:textId="77777777" w:rsidR="003E460F" w:rsidRDefault="003E460F" w:rsidP="003E460F">
      <w:pPr>
        <w:jc w:val="both"/>
        <w:rPr>
          <w:sz w:val="22"/>
          <w:szCs w:val="22"/>
        </w:rPr>
      </w:pPr>
      <w:r>
        <w:rPr>
          <w:sz w:val="22"/>
          <w:szCs w:val="22"/>
        </w:rPr>
        <w:t>Sincerely,</w:t>
      </w:r>
    </w:p>
    <w:p w14:paraId="73C36D90" w14:textId="77777777" w:rsidR="003E460F" w:rsidRDefault="003E460F" w:rsidP="003E460F">
      <w:pPr>
        <w:jc w:val="both"/>
        <w:rPr>
          <w:sz w:val="22"/>
          <w:szCs w:val="22"/>
        </w:rPr>
      </w:pPr>
    </w:p>
    <w:p w14:paraId="2B4F10AB" w14:textId="77777777" w:rsidR="003E460F" w:rsidRDefault="003E460F" w:rsidP="003E460F">
      <w:pPr>
        <w:jc w:val="both"/>
        <w:rPr>
          <w:sz w:val="22"/>
          <w:szCs w:val="22"/>
        </w:rPr>
      </w:pPr>
      <w:r>
        <w:rPr>
          <w:sz w:val="22"/>
          <w:szCs w:val="22"/>
        </w:rPr>
        <w:t>Mark Reeder</w:t>
      </w:r>
    </w:p>
    <w:p w14:paraId="133F4491" w14:textId="77777777" w:rsidR="003E460F" w:rsidRDefault="003E460F" w:rsidP="003E460F">
      <w:pPr>
        <w:jc w:val="both"/>
        <w:rPr>
          <w:sz w:val="22"/>
          <w:szCs w:val="22"/>
        </w:rPr>
      </w:pPr>
      <w:r>
        <w:rPr>
          <w:sz w:val="22"/>
          <w:szCs w:val="22"/>
        </w:rPr>
        <w:t>Economic Consultant for ACE NY</w:t>
      </w:r>
    </w:p>
    <w:p w14:paraId="7D363D59" w14:textId="77777777" w:rsidR="003E460F" w:rsidRDefault="003E460F" w:rsidP="003E460F">
      <w:pPr>
        <w:jc w:val="both"/>
        <w:rPr>
          <w:sz w:val="22"/>
          <w:szCs w:val="22"/>
        </w:rPr>
      </w:pPr>
    </w:p>
    <w:p w14:paraId="24DC74E6" w14:textId="77777777" w:rsidR="003E460F" w:rsidRDefault="003E460F" w:rsidP="003E460F">
      <w:pPr>
        <w:jc w:val="both"/>
        <w:rPr>
          <w:sz w:val="22"/>
          <w:szCs w:val="22"/>
        </w:rPr>
      </w:pPr>
    </w:p>
    <w:p w14:paraId="387D4EE2" w14:textId="77777777" w:rsidR="003E460F" w:rsidRDefault="003E460F" w:rsidP="003E460F">
      <w:pPr>
        <w:jc w:val="both"/>
        <w:rPr>
          <w:sz w:val="22"/>
          <w:szCs w:val="22"/>
        </w:rPr>
      </w:pPr>
    </w:p>
    <w:p w14:paraId="3A47F7D6" w14:textId="77777777" w:rsidR="003E460F" w:rsidRPr="00620562" w:rsidRDefault="003E460F" w:rsidP="003E460F">
      <w:pPr>
        <w:jc w:val="both"/>
        <w:rPr>
          <w:sz w:val="22"/>
          <w:szCs w:val="22"/>
        </w:rPr>
      </w:pPr>
    </w:p>
    <w:p w14:paraId="546669A2" w14:textId="77777777" w:rsidR="00054D58" w:rsidRPr="007A695E" w:rsidRDefault="00054D58" w:rsidP="004C6444">
      <w:pPr>
        <w:rPr>
          <w:rFonts w:ascii="Times New Roman" w:hAnsi="Times New Roman"/>
        </w:rPr>
      </w:pPr>
    </w:p>
    <w:sectPr w:rsidR="00054D58" w:rsidRPr="007A695E" w:rsidSect="005D4D13">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64FD" w14:textId="77777777" w:rsidR="00ED1885" w:rsidRDefault="00ED1885" w:rsidP="00375685">
      <w:r>
        <w:separator/>
      </w:r>
    </w:p>
  </w:endnote>
  <w:endnote w:type="continuationSeparator" w:id="0">
    <w:p w14:paraId="44864B83" w14:textId="77777777" w:rsidR="00ED1885" w:rsidRDefault="00ED1885" w:rsidP="003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2193534"/>
      <w:docPartObj>
        <w:docPartGallery w:val="Page Numbers (Bottom of Page)"/>
        <w:docPartUnique/>
      </w:docPartObj>
    </w:sdtPr>
    <w:sdtContent>
      <w:p w14:paraId="2F718B79" w14:textId="7E1CA5D0" w:rsidR="003E460F" w:rsidRDefault="003E460F" w:rsidP="00C224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20973" w14:textId="77777777" w:rsidR="003E460F" w:rsidRDefault="003E4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3839711"/>
      <w:docPartObj>
        <w:docPartGallery w:val="Page Numbers (Bottom of Page)"/>
        <w:docPartUnique/>
      </w:docPartObj>
    </w:sdtPr>
    <w:sdtContent>
      <w:p w14:paraId="27BACDA2" w14:textId="4ADB5FEC" w:rsidR="003E460F" w:rsidRDefault="003E460F" w:rsidP="00C224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0C08CF" w14:textId="77777777" w:rsidR="003E460F" w:rsidRDefault="003E4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1F3C" w14:textId="77777777" w:rsidR="00ED1885" w:rsidRDefault="00ED1885" w:rsidP="00375685">
      <w:r>
        <w:separator/>
      </w:r>
    </w:p>
  </w:footnote>
  <w:footnote w:type="continuationSeparator" w:id="0">
    <w:p w14:paraId="21B054B2" w14:textId="77777777" w:rsidR="00ED1885" w:rsidRDefault="00ED1885" w:rsidP="0037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6FF4" w14:textId="77777777" w:rsidR="00F7110B" w:rsidRDefault="00F7110B" w:rsidP="00375685">
    <w:pPr>
      <w:pStyle w:val="Header"/>
      <w:ind w:left="1080" w:hanging="1080"/>
      <w:jc w:val="right"/>
    </w:pPr>
    <w:r>
      <w:tab/>
    </w:r>
    <w:r>
      <w:tab/>
    </w:r>
  </w:p>
  <w:p w14:paraId="5540C0B3" w14:textId="77777777" w:rsidR="00F7110B" w:rsidRDefault="00F711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EABF" w14:textId="77777777" w:rsidR="00F7110B" w:rsidRPr="0036115E" w:rsidRDefault="00D81FDA" w:rsidP="00BF31CA">
    <w:pPr>
      <w:pStyle w:val="Header"/>
      <w:ind w:left="1080" w:hanging="1080"/>
      <w:jc w:val="right"/>
      <w:rPr>
        <w:rFonts w:ascii="Times New Roman" w:hAnsi="Times New Roman"/>
      </w:rPr>
    </w:pPr>
    <w:r>
      <w:rPr>
        <w:noProof/>
      </w:rPr>
      <w:drawing>
        <wp:anchor distT="0" distB="0" distL="114300" distR="114300" simplePos="0" relativeHeight="251657728" behindDoc="0" locked="0" layoutInCell="1" allowOverlap="1" wp14:anchorId="63503E18" wp14:editId="186B02AD">
          <wp:simplePos x="0" y="0"/>
          <wp:positionH relativeFrom="column">
            <wp:posOffset>-113665</wp:posOffset>
          </wp:positionH>
          <wp:positionV relativeFrom="paragraph">
            <wp:posOffset>74930</wp:posOffset>
          </wp:positionV>
          <wp:extent cx="3300095" cy="800100"/>
          <wp:effectExtent l="0" t="0" r="0" b="0"/>
          <wp:wrapThrough wrapText="bothSides">
            <wp:wrapPolygon edited="0">
              <wp:start x="0" y="0"/>
              <wp:lineTo x="0" y="21086"/>
              <wp:lineTo x="21446" y="21086"/>
              <wp:lineTo x="21446"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10B" w:rsidRPr="0036115E">
      <w:rPr>
        <w:rFonts w:ascii="Times New Roman" w:hAnsi="Times New Roman"/>
      </w:rPr>
      <w:tab/>
    </w:r>
    <w:r w:rsidR="00F7110B" w:rsidRPr="0036115E">
      <w:rPr>
        <w:rFonts w:ascii="Times New Roman" w:hAnsi="Times New Roman"/>
      </w:rPr>
      <w:tab/>
    </w:r>
  </w:p>
  <w:p w14:paraId="12AB7FB9" w14:textId="77777777" w:rsidR="00F7110B" w:rsidRPr="007D6EE9" w:rsidRDefault="00F7110B" w:rsidP="00BF31CA">
    <w:pPr>
      <w:pStyle w:val="Header"/>
      <w:ind w:left="1080" w:hanging="1080"/>
      <w:jc w:val="right"/>
      <w:rPr>
        <w:rFonts w:ascii="Baskerville Old Face" w:hAnsi="Baskerville Old Face"/>
        <w:b/>
        <w:color w:val="3664AD"/>
        <w:sz w:val="18"/>
        <w:szCs w:val="18"/>
      </w:rPr>
    </w:pPr>
    <w:r w:rsidRPr="007D6EE9">
      <w:rPr>
        <w:rFonts w:ascii="Baskerville Old Face" w:hAnsi="Baskerville Old Face"/>
        <w:b/>
        <w:color w:val="3664AD"/>
        <w:sz w:val="18"/>
        <w:szCs w:val="18"/>
      </w:rPr>
      <w:t>119 Washington Avenue, Suite 1</w:t>
    </w:r>
    <w:r w:rsidR="00463C4C">
      <w:rPr>
        <w:rFonts w:ascii="Baskerville Old Face" w:hAnsi="Baskerville Old Face"/>
        <w:b/>
        <w:color w:val="3664AD"/>
        <w:sz w:val="18"/>
        <w:szCs w:val="18"/>
      </w:rPr>
      <w:t>03</w:t>
    </w:r>
  </w:p>
  <w:p w14:paraId="584FA9FB" w14:textId="77777777" w:rsidR="00F7110B" w:rsidRPr="007D6EE9" w:rsidRDefault="00F7110B" w:rsidP="00BF31CA">
    <w:pPr>
      <w:pStyle w:val="Header"/>
      <w:ind w:left="1080" w:hanging="1080"/>
      <w:jc w:val="right"/>
      <w:rPr>
        <w:rFonts w:ascii="Baskerville Old Face" w:hAnsi="Baskerville Old Face"/>
        <w:b/>
        <w:color w:val="3664AD"/>
        <w:sz w:val="18"/>
        <w:szCs w:val="18"/>
      </w:rPr>
    </w:pPr>
    <w:r w:rsidRPr="007D6EE9">
      <w:rPr>
        <w:rFonts w:ascii="Baskerville Old Face" w:hAnsi="Baskerville Old Face"/>
        <w:b/>
        <w:color w:val="3664AD"/>
        <w:sz w:val="18"/>
        <w:szCs w:val="18"/>
      </w:rPr>
      <w:t>Albany, NY 12210</w:t>
    </w:r>
  </w:p>
  <w:p w14:paraId="0338F0DB" w14:textId="77777777" w:rsidR="00F7110B" w:rsidRPr="007D6EE9" w:rsidRDefault="00F7110B" w:rsidP="00BF31CA">
    <w:pPr>
      <w:pStyle w:val="Header"/>
      <w:ind w:left="1080" w:hanging="1080"/>
      <w:jc w:val="right"/>
      <w:rPr>
        <w:rFonts w:ascii="Baskerville Old Face" w:hAnsi="Baskerville Old Face"/>
        <w:b/>
        <w:color w:val="3664AD"/>
        <w:sz w:val="18"/>
        <w:szCs w:val="18"/>
      </w:rPr>
    </w:pPr>
    <w:r w:rsidRPr="007D6EE9">
      <w:rPr>
        <w:rFonts w:ascii="Baskerville Old Face" w:hAnsi="Baskerville Old Face"/>
        <w:b/>
        <w:color w:val="3664AD"/>
        <w:sz w:val="18"/>
        <w:szCs w:val="18"/>
      </w:rPr>
      <w:t>518.432.1405</w:t>
    </w:r>
  </w:p>
  <w:p w14:paraId="3A7CBFE6" w14:textId="77777777" w:rsidR="00F7110B" w:rsidRPr="007D6EE9" w:rsidRDefault="00F7110B" w:rsidP="00BF31CA">
    <w:pPr>
      <w:pStyle w:val="Header"/>
      <w:ind w:left="1080" w:hanging="1080"/>
      <w:jc w:val="right"/>
      <w:rPr>
        <w:rFonts w:ascii="Baskerville Old Face" w:hAnsi="Baskerville Old Face"/>
        <w:b/>
        <w:color w:val="3664AD"/>
        <w:sz w:val="18"/>
        <w:szCs w:val="18"/>
      </w:rPr>
    </w:pPr>
    <w:r w:rsidRPr="007D6EE9">
      <w:rPr>
        <w:rFonts w:ascii="Baskerville Old Face" w:hAnsi="Baskerville Old Face"/>
        <w:b/>
        <w:color w:val="3664AD"/>
        <w:sz w:val="18"/>
        <w:szCs w:val="18"/>
      </w:rPr>
      <w:t>info@aceny.org | www.aceny.org</w:t>
    </w:r>
  </w:p>
  <w:p w14:paraId="5EDAB931" w14:textId="77777777" w:rsidR="00F7110B" w:rsidRPr="0036115E" w:rsidRDefault="00F7110B" w:rsidP="00BF31CA">
    <w:pPr>
      <w:rPr>
        <w:rFonts w:ascii="Times New Roman" w:hAnsi="Times New Roman"/>
      </w:rPr>
    </w:pPr>
  </w:p>
  <w:p w14:paraId="07FF6718" w14:textId="77777777" w:rsidR="00F7110B" w:rsidRPr="0036115E" w:rsidRDefault="00F7110B" w:rsidP="00BF31C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AD7"/>
    <w:multiLevelType w:val="multilevel"/>
    <w:tmpl w:val="9B0C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D1291F"/>
    <w:multiLevelType w:val="hybridMultilevel"/>
    <w:tmpl w:val="9F3A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E39C7"/>
    <w:multiLevelType w:val="hybridMultilevel"/>
    <w:tmpl w:val="75C2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0543E"/>
    <w:multiLevelType w:val="hybridMultilevel"/>
    <w:tmpl w:val="277AE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4265C3"/>
    <w:multiLevelType w:val="hybridMultilevel"/>
    <w:tmpl w:val="68ACE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709D2"/>
    <w:multiLevelType w:val="multilevel"/>
    <w:tmpl w:val="F032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2B0C2B"/>
    <w:multiLevelType w:val="multilevel"/>
    <w:tmpl w:val="0250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249D9"/>
    <w:multiLevelType w:val="hybridMultilevel"/>
    <w:tmpl w:val="FFAA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F2198"/>
    <w:multiLevelType w:val="hybridMultilevel"/>
    <w:tmpl w:val="EFE27514"/>
    <w:lvl w:ilvl="0" w:tplc="8B8A90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175BA"/>
    <w:multiLevelType w:val="hybridMultilevel"/>
    <w:tmpl w:val="649C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E674E"/>
    <w:multiLevelType w:val="hybridMultilevel"/>
    <w:tmpl w:val="C53C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1A56F0"/>
    <w:multiLevelType w:val="hybridMultilevel"/>
    <w:tmpl w:val="0E58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E03AC"/>
    <w:multiLevelType w:val="multilevel"/>
    <w:tmpl w:val="2AE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7188968">
    <w:abstractNumId w:val="5"/>
  </w:num>
  <w:num w:numId="2" w16cid:durableId="1538856974">
    <w:abstractNumId w:val="12"/>
  </w:num>
  <w:num w:numId="3" w16cid:durableId="1232500951">
    <w:abstractNumId w:val="0"/>
  </w:num>
  <w:num w:numId="4" w16cid:durableId="806777867">
    <w:abstractNumId w:val="8"/>
  </w:num>
  <w:num w:numId="5" w16cid:durableId="316611448">
    <w:abstractNumId w:val="9"/>
  </w:num>
  <w:num w:numId="6" w16cid:durableId="1722628880">
    <w:abstractNumId w:val="2"/>
  </w:num>
  <w:num w:numId="7" w16cid:durableId="551574327">
    <w:abstractNumId w:val="6"/>
  </w:num>
  <w:num w:numId="8" w16cid:durableId="1134762130">
    <w:abstractNumId w:val="10"/>
  </w:num>
  <w:num w:numId="9" w16cid:durableId="556169686">
    <w:abstractNumId w:val="3"/>
  </w:num>
  <w:num w:numId="10" w16cid:durableId="1663965469">
    <w:abstractNumId w:val="11"/>
  </w:num>
  <w:num w:numId="11" w16cid:durableId="389888237">
    <w:abstractNumId w:val="4"/>
  </w:num>
  <w:num w:numId="12" w16cid:durableId="429083914">
    <w:abstractNumId w:val="1"/>
  </w:num>
  <w:num w:numId="13" w16cid:durableId="10830711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0F"/>
    <w:rsid w:val="00006895"/>
    <w:rsid w:val="00033492"/>
    <w:rsid w:val="00054D58"/>
    <w:rsid w:val="000603F4"/>
    <w:rsid w:val="00060DEC"/>
    <w:rsid w:val="00066F5D"/>
    <w:rsid w:val="0007475C"/>
    <w:rsid w:val="00087D7F"/>
    <w:rsid w:val="000E60DF"/>
    <w:rsid w:val="000E759A"/>
    <w:rsid w:val="000F5A28"/>
    <w:rsid w:val="000F5C72"/>
    <w:rsid w:val="0010126E"/>
    <w:rsid w:val="00120900"/>
    <w:rsid w:val="00123C30"/>
    <w:rsid w:val="0014643E"/>
    <w:rsid w:val="00181ED6"/>
    <w:rsid w:val="00184E7E"/>
    <w:rsid w:val="001C1456"/>
    <w:rsid w:val="001C72A0"/>
    <w:rsid w:val="002306A4"/>
    <w:rsid w:val="002370E2"/>
    <w:rsid w:val="00256410"/>
    <w:rsid w:val="002867DD"/>
    <w:rsid w:val="00294C20"/>
    <w:rsid w:val="002F202C"/>
    <w:rsid w:val="0032502E"/>
    <w:rsid w:val="00341D60"/>
    <w:rsid w:val="003467E4"/>
    <w:rsid w:val="00352F49"/>
    <w:rsid w:val="003542C6"/>
    <w:rsid w:val="0036115E"/>
    <w:rsid w:val="00362C65"/>
    <w:rsid w:val="00375685"/>
    <w:rsid w:val="00382200"/>
    <w:rsid w:val="003B2C01"/>
    <w:rsid w:val="003C53E2"/>
    <w:rsid w:val="003D5186"/>
    <w:rsid w:val="003E460F"/>
    <w:rsid w:val="0040364F"/>
    <w:rsid w:val="0040474B"/>
    <w:rsid w:val="00411EF0"/>
    <w:rsid w:val="004178B7"/>
    <w:rsid w:val="00420C69"/>
    <w:rsid w:val="00433834"/>
    <w:rsid w:val="004401C9"/>
    <w:rsid w:val="00463C4C"/>
    <w:rsid w:val="00477836"/>
    <w:rsid w:val="00496C77"/>
    <w:rsid w:val="004C6444"/>
    <w:rsid w:val="004E68AA"/>
    <w:rsid w:val="004F3D15"/>
    <w:rsid w:val="004F6694"/>
    <w:rsid w:val="00524C3D"/>
    <w:rsid w:val="005336C8"/>
    <w:rsid w:val="00564D1D"/>
    <w:rsid w:val="00591D53"/>
    <w:rsid w:val="005B2AFC"/>
    <w:rsid w:val="005D13E3"/>
    <w:rsid w:val="005D4D13"/>
    <w:rsid w:val="005D749F"/>
    <w:rsid w:val="005F52CA"/>
    <w:rsid w:val="0062600D"/>
    <w:rsid w:val="00632042"/>
    <w:rsid w:val="006376F5"/>
    <w:rsid w:val="00653E87"/>
    <w:rsid w:val="006C7219"/>
    <w:rsid w:val="006E1DFF"/>
    <w:rsid w:val="006F4147"/>
    <w:rsid w:val="00776982"/>
    <w:rsid w:val="007A695E"/>
    <w:rsid w:val="007B20A1"/>
    <w:rsid w:val="007D0026"/>
    <w:rsid w:val="007D6EE9"/>
    <w:rsid w:val="008025D7"/>
    <w:rsid w:val="0083796E"/>
    <w:rsid w:val="00847A4F"/>
    <w:rsid w:val="008916F6"/>
    <w:rsid w:val="00896FAB"/>
    <w:rsid w:val="008C3F60"/>
    <w:rsid w:val="008E4D7F"/>
    <w:rsid w:val="008E545D"/>
    <w:rsid w:val="00910227"/>
    <w:rsid w:val="009632C7"/>
    <w:rsid w:val="009A48C8"/>
    <w:rsid w:val="009C6CE6"/>
    <w:rsid w:val="00A244B5"/>
    <w:rsid w:val="00A42D53"/>
    <w:rsid w:val="00A60F19"/>
    <w:rsid w:val="00AC37B8"/>
    <w:rsid w:val="00AD08A8"/>
    <w:rsid w:val="00B016CB"/>
    <w:rsid w:val="00B0560D"/>
    <w:rsid w:val="00B066E3"/>
    <w:rsid w:val="00B14206"/>
    <w:rsid w:val="00B16F84"/>
    <w:rsid w:val="00B375C3"/>
    <w:rsid w:val="00B40BC8"/>
    <w:rsid w:val="00B63D2D"/>
    <w:rsid w:val="00B93095"/>
    <w:rsid w:val="00BB3C9C"/>
    <w:rsid w:val="00BC59AC"/>
    <w:rsid w:val="00BD38CB"/>
    <w:rsid w:val="00BF31CA"/>
    <w:rsid w:val="00C32159"/>
    <w:rsid w:val="00C32B1A"/>
    <w:rsid w:val="00C94E31"/>
    <w:rsid w:val="00CC7A0E"/>
    <w:rsid w:val="00CD6811"/>
    <w:rsid w:val="00CF351E"/>
    <w:rsid w:val="00D10177"/>
    <w:rsid w:val="00D20DCF"/>
    <w:rsid w:val="00D23D6E"/>
    <w:rsid w:val="00D35172"/>
    <w:rsid w:val="00D546B5"/>
    <w:rsid w:val="00D558C8"/>
    <w:rsid w:val="00D6448A"/>
    <w:rsid w:val="00D81FDA"/>
    <w:rsid w:val="00D844BA"/>
    <w:rsid w:val="00D927BA"/>
    <w:rsid w:val="00DA7712"/>
    <w:rsid w:val="00DC0072"/>
    <w:rsid w:val="00E3469A"/>
    <w:rsid w:val="00E56984"/>
    <w:rsid w:val="00E92574"/>
    <w:rsid w:val="00EB0248"/>
    <w:rsid w:val="00EB242C"/>
    <w:rsid w:val="00EB4119"/>
    <w:rsid w:val="00ED1885"/>
    <w:rsid w:val="00ED2618"/>
    <w:rsid w:val="00F23090"/>
    <w:rsid w:val="00F7110B"/>
    <w:rsid w:val="00FA3069"/>
    <w:rsid w:val="00FA43CF"/>
    <w:rsid w:val="00FB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261F64"/>
  <w14:defaultImageDpi w14:val="300"/>
  <w15:chartTrackingRefBased/>
  <w15:docId w15:val="{7679EE71-EAC2-5848-AE8A-FC9AB068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85"/>
    <w:pPr>
      <w:tabs>
        <w:tab w:val="center" w:pos="4320"/>
        <w:tab w:val="right" w:pos="8640"/>
      </w:tabs>
    </w:pPr>
  </w:style>
  <w:style w:type="character" w:customStyle="1" w:styleId="HeaderChar">
    <w:name w:val="Header Char"/>
    <w:basedOn w:val="DefaultParagraphFont"/>
    <w:link w:val="Header"/>
    <w:uiPriority w:val="99"/>
    <w:rsid w:val="00375685"/>
  </w:style>
  <w:style w:type="paragraph" w:styleId="Footer">
    <w:name w:val="footer"/>
    <w:basedOn w:val="Normal"/>
    <w:link w:val="FooterChar"/>
    <w:uiPriority w:val="99"/>
    <w:unhideWhenUsed/>
    <w:rsid w:val="00375685"/>
    <w:pPr>
      <w:tabs>
        <w:tab w:val="center" w:pos="4320"/>
        <w:tab w:val="right" w:pos="8640"/>
      </w:tabs>
    </w:pPr>
  </w:style>
  <w:style w:type="character" w:customStyle="1" w:styleId="FooterChar">
    <w:name w:val="Footer Char"/>
    <w:basedOn w:val="DefaultParagraphFont"/>
    <w:link w:val="Footer"/>
    <w:uiPriority w:val="99"/>
    <w:rsid w:val="00375685"/>
  </w:style>
  <w:style w:type="paragraph" w:styleId="BalloonText">
    <w:name w:val="Balloon Text"/>
    <w:basedOn w:val="Normal"/>
    <w:link w:val="BalloonTextChar"/>
    <w:uiPriority w:val="99"/>
    <w:semiHidden/>
    <w:unhideWhenUsed/>
    <w:rsid w:val="00375685"/>
    <w:rPr>
      <w:rFonts w:ascii="Lucida Grande" w:hAnsi="Lucida Grande" w:cs="Lucida Grande"/>
      <w:sz w:val="18"/>
      <w:szCs w:val="18"/>
    </w:rPr>
  </w:style>
  <w:style w:type="character" w:customStyle="1" w:styleId="BalloonTextChar">
    <w:name w:val="Balloon Text Char"/>
    <w:link w:val="BalloonText"/>
    <w:uiPriority w:val="99"/>
    <w:semiHidden/>
    <w:rsid w:val="00375685"/>
    <w:rPr>
      <w:rFonts w:ascii="Lucida Grande" w:hAnsi="Lucida Grande" w:cs="Lucida Grande"/>
      <w:sz w:val="18"/>
      <w:szCs w:val="18"/>
    </w:rPr>
  </w:style>
  <w:style w:type="character" w:styleId="Hyperlink">
    <w:name w:val="Hyperlink"/>
    <w:uiPriority w:val="99"/>
    <w:unhideWhenUsed/>
    <w:rsid w:val="004E68AA"/>
    <w:rPr>
      <w:color w:val="0000FF"/>
      <w:u w:val="single"/>
    </w:rPr>
  </w:style>
  <w:style w:type="paragraph" w:styleId="NormalWeb">
    <w:name w:val="Normal (Web)"/>
    <w:basedOn w:val="Normal"/>
    <w:uiPriority w:val="99"/>
    <w:unhideWhenUsed/>
    <w:rsid w:val="0010126E"/>
    <w:pPr>
      <w:spacing w:before="100" w:beforeAutospacing="1" w:after="100" w:afterAutospacing="1"/>
    </w:pPr>
    <w:rPr>
      <w:rFonts w:ascii="Times" w:hAnsi="Times"/>
      <w:sz w:val="20"/>
      <w:szCs w:val="20"/>
    </w:rPr>
  </w:style>
  <w:style w:type="character" w:styleId="Strong">
    <w:name w:val="Strong"/>
    <w:uiPriority w:val="22"/>
    <w:qFormat/>
    <w:rsid w:val="0010126E"/>
    <w:rPr>
      <w:b/>
      <w:bCs/>
    </w:rPr>
  </w:style>
  <w:style w:type="character" w:styleId="Emphasis">
    <w:name w:val="Emphasis"/>
    <w:uiPriority w:val="20"/>
    <w:qFormat/>
    <w:rsid w:val="0010126E"/>
    <w:rPr>
      <w:i/>
      <w:iCs/>
    </w:rPr>
  </w:style>
  <w:style w:type="character" w:styleId="FollowedHyperlink">
    <w:name w:val="FollowedHyperlink"/>
    <w:uiPriority w:val="99"/>
    <w:semiHidden/>
    <w:unhideWhenUsed/>
    <w:rsid w:val="00EB0248"/>
    <w:rPr>
      <w:color w:val="800080"/>
      <w:u w:val="single"/>
    </w:rPr>
  </w:style>
  <w:style w:type="character" w:styleId="CommentReference">
    <w:name w:val="annotation reference"/>
    <w:uiPriority w:val="99"/>
    <w:semiHidden/>
    <w:unhideWhenUsed/>
    <w:rsid w:val="006E1DFF"/>
    <w:rPr>
      <w:sz w:val="16"/>
      <w:szCs w:val="16"/>
    </w:rPr>
  </w:style>
  <w:style w:type="paragraph" w:styleId="CommentText">
    <w:name w:val="annotation text"/>
    <w:basedOn w:val="Normal"/>
    <w:link w:val="CommentTextChar"/>
    <w:uiPriority w:val="99"/>
    <w:semiHidden/>
    <w:unhideWhenUsed/>
    <w:rsid w:val="006E1DFF"/>
    <w:rPr>
      <w:sz w:val="20"/>
      <w:szCs w:val="20"/>
    </w:rPr>
  </w:style>
  <w:style w:type="character" w:customStyle="1" w:styleId="CommentTextChar">
    <w:name w:val="Comment Text Char"/>
    <w:basedOn w:val="DefaultParagraphFont"/>
    <w:link w:val="CommentText"/>
    <w:uiPriority w:val="99"/>
    <w:semiHidden/>
    <w:rsid w:val="006E1DFF"/>
  </w:style>
  <w:style w:type="paragraph" w:styleId="CommentSubject">
    <w:name w:val="annotation subject"/>
    <w:basedOn w:val="CommentText"/>
    <w:next w:val="CommentText"/>
    <w:link w:val="CommentSubjectChar"/>
    <w:uiPriority w:val="99"/>
    <w:semiHidden/>
    <w:unhideWhenUsed/>
    <w:rsid w:val="006E1DFF"/>
    <w:rPr>
      <w:b/>
      <w:bCs/>
    </w:rPr>
  </w:style>
  <w:style w:type="character" w:customStyle="1" w:styleId="CommentSubjectChar">
    <w:name w:val="Comment Subject Char"/>
    <w:link w:val="CommentSubject"/>
    <w:uiPriority w:val="99"/>
    <w:semiHidden/>
    <w:rsid w:val="006E1DFF"/>
    <w:rPr>
      <w:b/>
      <w:bCs/>
    </w:rPr>
  </w:style>
  <w:style w:type="character" w:styleId="UnresolvedMention">
    <w:name w:val="Unresolved Mention"/>
    <w:uiPriority w:val="99"/>
    <w:semiHidden/>
    <w:unhideWhenUsed/>
    <w:rsid w:val="005B2AFC"/>
    <w:rPr>
      <w:color w:val="808080"/>
      <w:shd w:val="clear" w:color="auto" w:fill="E6E6E6"/>
    </w:rPr>
  </w:style>
  <w:style w:type="paragraph" w:customStyle="1" w:styleId="gmail-m-607006909171877014gmail-p1">
    <w:name w:val="gmail-m-607006909171877014gmail-p1"/>
    <w:basedOn w:val="Normal"/>
    <w:rsid w:val="00F7110B"/>
    <w:pPr>
      <w:spacing w:before="100" w:beforeAutospacing="1" w:after="100" w:afterAutospacing="1"/>
    </w:pPr>
    <w:rPr>
      <w:rFonts w:ascii="Calibri" w:eastAsia="Calibri" w:hAnsi="Calibri" w:cs="Calibri"/>
      <w:sz w:val="22"/>
      <w:szCs w:val="22"/>
    </w:rPr>
  </w:style>
  <w:style w:type="paragraph" w:customStyle="1" w:styleId="gmail-m-607006909171877014gmail-p2">
    <w:name w:val="gmail-m-607006909171877014gmail-p2"/>
    <w:basedOn w:val="Normal"/>
    <w:rsid w:val="00F7110B"/>
    <w:pPr>
      <w:spacing w:before="100" w:beforeAutospacing="1" w:after="100" w:afterAutospacing="1"/>
    </w:pPr>
    <w:rPr>
      <w:rFonts w:ascii="Calibri" w:eastAsia="Calibri" w:hAnsi="Calibri" w:cs="Calibri"/>
      <w:sz w:val="22"/>
      <w:szCs w:val="22"/>
    </w:rPr>
  </w:style>
  <w:style w:type="paragraph" w:customStyle="1" w:styleId="p1">
    <w:name w:val="p1"/>
    <w:basedOn w:val="Normal"/>
    <w:rsid w:val="003B2C0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7A695E"/>
    <w:pPr>
      <w:ind w:left="720"/>
      <w:contextualSpacing/>
    </w:pPr>
    <w:rPr>
      <w:rFonts w:eastAsia="Calibri" w:cs="Calibri"/>
    </w:rPr>
  </w:style>
  <w:style w:type="character" w:styleId="PageNumber">
    <w:name w:val="page number"/>
    <w:basedOn w:val="DefaultParagraphFont"/>
    <w:uiPriority w:val="99"/>
    <w:semiHidden/>
    <w:unhideWhenUsed/>
    <w:rsid w:val="003E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4315">
      <w:bodyDiv w:val="1"/>
      <w:marLeft w:val="0"/>
      <w:marRight w:val="0"/>
      <w:marTop w:val="0"/>
      <w:marBottom w:val="0"/>
      <w:divBdr>
        <w:top w:val="none" w:sz="0" w:space="0" w:color="auto"/>
        <w:left w:val="none" w:sz="0" w:space="0" w:color="auto"/>
        <w:bottom w:val="none" w:sz="0" w:space="0" w:color="auto"/>
        <w:right w:val="none" w:sz="0" w:space="0" w:color="auto"/>
      </w:divBdr>
    </w:div>
    <w:div w:id="257760155">
      <w:bodyDiv w:val="1"/>
      <w:marLeft w:val="0"/>
      <w:marRight w:val="0"/>
      <w:marTop w:val="0"/>
      <w:marBottom w:val="0"/>
      <w:divBdr>
        <w:top w:val="none" w:sz="0" w:space="0" w:color="auto"/>
        <w:left w:val="none" w:sz="0" w:space="0" w:color="auto"/>
        <w:bottom w:val="none" w:sz="0" w:space="0" w:color="auto"/>
        <w:right w:val="none" w:sz="0" w:space="0" w:color="auto"/>
      </w:divBdr>
    </w:div>
    <w:div w:id="404837808">
      <w:bodyDiv w:val="1"/>
      <w:marLeft w:val="0"/>
      <w:marRight w:val="0"/>
      <w:marTop w:val="0"/>
      <w:marBottom w:val="0"/>
      <w:divBdr>
        <w:top w:val="none" w:sz="0" w:space="0" w:color="auto"/>
        <w:left w:val="none" w:sz="0" w:space="0" w:color="auto"/>
        <w:bottom w:val="none" w:sz="0" w:space="0" w:color="auto"/>
        <w:right w:val="none" w:sz="0" w:space="0" w:color="auto"/>
      </w:divBdr>
    </w:div>
    <w:div w:id="446200388">
      <w:bodyDiv w:val="1"/>
      <w:marLeft w:val="0"/>
      <w:marRight w:val="0"/>
      <w:marTop w:val="0"/>
      <w:marBottom w:val="0"/>
      <w:divBdr>
        <w:top w:val="none" w:sz="0" w:space="0" w:color="auto"/>
        <w:left w:val="none" w:sz="0" w:space="0" w:color="auto"/>
        <w:bottom w:val="none" w:sz="0" w:space="0" w:color="auto"/>
        <w:right w:val="none" w:sz="0" w:space="0" w:color="auto"/>
      </w:divBdr>
    </w:div>
    <w:div w:id="740759015">
      <w:bodyDiv w:val="1"/>
      <w:marLeft w:val="0"/>
      <w:marRight w:val="0"/>
      <w:marTop w:val="0"/>
      <w:marBottom w:val="0"/>
      <w:divBdr>
        <w:top w:val="none" w:sz="0" w:space="0" w:color="auto"/>
        <w:left w:val="none" w:sz="0" w:space="0" w:color="auto"/>
        <w:bottom w:val="none" w:sz="0" w:space="0" w:color="auto"/>
        <w:right w:val="none" w:sz="0" w:space="0" w:color="auto"/>
      </w:divBdr>
    </w:div>
    <w:div w:id="872881389">
      <w:bodyDiv w:val="1"/>
      <w:marLeft w:val="0"/>
      <w:marRight w:val="0"/>
      <w:marTop w:val="0"/>
      <w:marBottom w:val="0"/>
      <w:divBdr>
        <w:top w:val="none" w:sz="0" w:space="0" w:color="auto"/>
        <w:left w:val="none" w:sz="0" w:space="0" w:color="auto"/>
        <w:bottom w:val="none" w:sz="0" w:space="0" w:color="auto"/>
        <w:right w:val="none" w:sz="0" w:space="0" w:color="auto"/>
      </w:divBdr>
    </w:div>
    <w:div w:id="910427479">
      <w:bodyDiv w:val="1"/>
      <w:marLeft w:val="0"/>
      <w:marRight w:val="0"/>
      <w:marTop w:val="0"/>
      <w:marBottom w:val="0"/>
      <w:divBdr>
        <w:top w:val="none" w:sz="0" w:space="0" w:color="auto"/>
        <w:left w:val="none" w:sz="0" w:space="0" w:color="auto"/>
        <w:bottom w:val="none" w:sz="0" w:space="0" w:color="auto"/>
        <w:right w:val="none" w:sz="0" w:space="0" w:color="auto"/>
      </w:divBdr>
    </w:div>
    <w:div w:id="1322125057">
      <w:bodyDiv w:val="1"/>
      <w:marLeft w:val="0"/>
      <w:marRight w:val="0"/>
      <w:marTop w:val="0"/>
      <w:marBottom w:val="0"/>
      <w:divBdr>
        <w:top w:val="none" w:sz="0" w:space="0" w:color="auto"/>
        <w:left w:val="none" w:sz="0" w:space="0" w:color="auto"/>
        <w:bottom w:val="none" w:sz="0" w:space="0" w:color="auto"/>
        <w:right w:val="none" w:sz="0" w:space="0" w:color="auto"/>
      </w:divBdr>
    </w:div>
    <w:div w:id="1366370319">
      <w:bodyDiv w:val="1"/>
      <w:marLeft w:val="0"/>
      <w:marRight w:val="0"/>
      <w:marTop w:val="0"/>
      <w:marBottom w:val="0"/>
      <w:divBdr>
        <w:top w:val="none" w:sz="0" w:space="0" w:color="auto"/>
        <w:left w:val="none" w:sz="0" w:space="0" w:color="auto"/>
        <w:bottom w:val="none" w:sz="0" w:space="0" w:color="auto"/>
        <w:right w:val="none" w:sz="0" w:space="0" w:color="auto"/>
      </w:divBdr>
    </w:div>
    <w:div w:id="1396466185">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9993378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Template.dotx"/><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yiso.com/documents/20142/36836640/09_Queue%20Reform%20TPAS%20Slides_040322_TPAS_draft.pdf/cc1c5223-34e8-1479-333f-67cf9ee9002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ACE NY</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Belluche</dc:creator>
  <cp:keywords/>
  <dc:description/>
  <cp:lastModifiedBy>Reid Wagner</cp:lastModifiedBy>
  <cp:revision>2</cp:revision>
  <cp:lastPrinted>2023-04-07T16:39:00Z</cp:lastPrinted>
  <dcterms:created xsi:type="dcterms:W3CDTF">2023-07-28T16:36:00Z</dcterms:created>
  <dcterms:modified xsi:type="dcterms:W3CDTF">2023-07-28T16:36:00Z</dcterms:modified>
</cp:coreProperties>
</file>